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35E17" w14:textId="59D3CF5A" w:rsidR="00A5651B" w:rsidRDefault="00A5651B" w:rsidP="00A5651B">
      <w:r>
        <w:t>11/06/2025</w:t>
      </w:r>
    </w:p>
    <w:p w14:paraId="3831D4EE" w14:textId="77777777" w:rsidR="00A5651B" w:rsidRDefault="00A5651B" w:rsidP="00A5651B"/>
    <w:p w14:paraId="1F9E479E" w14:textId="162E3EFC" w:rsidR="00A5651B" w:rsidRPr="00A5651B" w:rsidRDefault="00A5651B" w:rsidP="00A5651B">
      <w:r w:rsidRPr="00A5651B">
        <w:t>Dear Valued Patient or Caregiver,  </w:t>
      </w:r>
    </w:p>
    <w:p w14:paraId="06DFE3BB" w14:textId="5630308F" w:rsidR="00A5651B" w:rsidRPr="00A5651B" w:rsidRDefault="00A5651B" w:rsidP="00A5651B">
      <w:r w:rsidRPr="00A5651B">
        <w:t>We wanted to inform you that McKesson Medical-Surgical Inc. (MMS) has notified PHS of an Urgent Medical Device Product Removal for specific lot(s) of BD Luer Tip Caps. The recall is due to certain BD Luer Tip Cap trays which failed routine testing. </w:t>
      </w:r>
    </w:p>
    <w:p w14:paraId="4E594CEB" w14:textId="33D570D5" w:rsidR="00A5651B" w:rsidRPr="00A5651B" w:rsidRDefault="00A5651B" w:rsidP="00A5651B">
      <w:r w:rsidRPr="00A5651B">
        <w:t>As stated in the Product Notice: “BD Medication Delivery Solutions has notified McKesson Medical-Surgical Inc. (MMS) of an Urgent Medical Device Product Removal regarding specific lot(s) of their Luer Tip Caps. This notice has been issued because BD has confirmed through internal testing that certain BD Luer Tip Cap trays failed routine biocompatibility testing.” There have been no reports of adverse effects or patient harm because of the removal.  </w:t>
      </w:r>
    </w:p>
    <w:p w14:paraId="45776933" w14:textId="74438961" w:rsidR="00A5651B" w:rsidRPr="00A5651B" w:rsidRDefault="00A5651B" w:rsidP="00A5651B">
      <w:r w:rsidRPr="00A5651B">
        <w:rPr>
          <w:i/>
          <w:iCs/>
        </w:rPr>
        <w:t>A review of our records indicates that you may have received products included in this recall. Identifying item information for this recall is listed below:</w:t>
      </w:r>
      <w:r w:rsidRPr="00A5651B">
        <w:t> </w:t>
      </w:r>
    </w:p>
    <w:tbl>
      <w:tblPr>
        <w:tblW w:w="9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2"/>
        <w:gridCol w:w="1710"/>
        <w:gridCol w:w="3060"/>
        <w:gridCol w:w="2123"/>
        <w:gridCol w:w="1567"/>
      </w:tblGrid>
      <w:tr w:rsidR="00A5651B" w:rsidRPr="00A5651B" w14:paraId="175B17EC" w14:textId="77777777" w:rsidTr="00A5651B">
        <w:trPr>
          <w:trHeight w:val="300"/>
        </w:trPr>
        <w:tc>
          <w:tcPr>
            <w:tcW w:w="982" w:type="dxa"/>
            <w:tcBorders>
              <w:top w:val="single" w:sz="6" w:space="0" w:color="000000"/>
              <w:left w:val="single" w:sz="6" w:space="0" w:color="000000"/>
              <w:bottom w:val="single" w:sz="6" w:space="0" w:color="000000"/>
              <w:right w:val="single" w:sz="6" w:space="0" w:color="000000"/>
            </w:tcBorders>
            <w:hideMark/>
          </w:tcPr>
          <w:p w14:paraId="110BA910" w14:textId="77777777" w:rsidR="00A5651B" w:rsidRPr="00A5651B" w:rsidRDefault="00A5651B" w:rsidP="00A5651B">
            <w:r w:rsidRPr="00A5651B">
              <w:rPr>
                <w:b/>
                <w:bCs/>
              </w:rPr>
              <w:t>MMS #</w:t>
            </w:r>
            <w:r w:rsidRPr="00A5651B">
              <w:t> </w:t>
            </w:r>
          </w:p>
        </w:tc>
        <w:tc>
          <w:tcPr>
            <w:tcW w:w="1710" w:type="dxa"/>
            <w:tcBorders>
              <w:top w:val="single" w:sz="6" w:space="0" w:color="000000"/>
              <w:left w:val="single" w:sz="6" w:space="0" w:color="000000"/>
              <w:bottom w:val="single" w:sz="6" w:space="0" w:color="000000"/>
              <w:right w:val="single" w:sz="6" w:space="0" w:color="000000"/>
            </w:tcBorders>
            <w:hideMark/>
          </w:tcPr>
          <w:p w14:paraId="076194FF" w14:textId="77777777" w:rsidR="00A5651B" w:rsidRPr="00A5651B" w:rsidRDefault="00A5651B" w:rsidP="00A5651B">
            <w:r w:rsidRPr="00A5651B">
              <w:rPr>
                <w:b/>
                <w:bCs/>
              </w:rPr>
              <w:t>MFG Catalog #</w:t>
            </w:r>
            <w:r w:rsidRPr="00A5651B">
              <w:t> </w:t>
            </w:r>
          </w:p>
        </w:tc>
        <w:tc>
          <w:tcPr>
            <w:tcW w:w="3060" w:type="dxa"/>
            <w:tcBorders>
              <w:top w:val="single" w:sz="6" w:space="0" w:color="000000"/>
              <w:left w:val="single" w:sz="6" w:space="0" w:color="000000"/>
              <w:bottom w:val="single" w:sz="6" w:space="0" w:color="000000"/>
              <w:right w:val="single" w:sz="6" w:space="0" w:color="000000"/>
            </w:tcBorders>
            <w:hideMark/>
          </w:tcPr>
          <w:p w14:paraId="459DA75E" w14:textId="77777777" w:rsidR="00A5651B" w:rsidRPr="00A5651B" w:rsidRDefault="00A5651B" w:rsidP="00A5651B">
            <w:r w:rsidRPr="00A5651B">
              <w:rPr>
                <w:b/>
                <w:bCs/>
              </w:rPr>
              <w:t>Description</w:t>
            </w:r>
            <w:r w:rsidRPr="00A5651B">
              <w:t> </w:t>
            </w:r>
          </w:p>
        </w:tc>
        <w:tc>
          <w:tcPr>
            <w:tcW w:w="2123" w:type="dxa"/>
            <w:tcBorders>
              <w:top w:val="single" w:sz="6" w:space="0" w:color="000000"/>
              <w:left w:val="single" w:sz="6" w:space="0" w:color="000000"/>
              <w:bottom w:val="single" w:sz="6" w:space="0" w:color="000000"/>
              <w:right w:val="single" w:sz="6" w:space="0" w:color="000000"/>
            </w:tcBorders>
            <w:hideMark/>
          </w:tcPr>
          <w:p w14:paraId="4C2AABD9" w14:textId="77777777" w:rsidR="00A5651B" w:rsidRPr="00A5651B" w:rsidRDefault="00A5651B" w:rsidP="00A5651B">
            <w:r w:rsidRPr="00A5651B">
              <w:rPr>
                <w:b/>
                <w:bCs/>
              </w:rPr>
              <w:t>Affected Lot(s)</w:t>
            </w:r>
            <w:r w:rsidRPr="00A5651B">
              <w:t> </w:t>
            </w:r>
          </w:p>
        </w:tc>
        <w:tc>
          <w:tcPr>
            <w:tcW w:w="1567" w:type="dxa"/>
            <w:tcBorders>
              <w:top w:val="single" w:sz="6" w:space="0" w:color="000000"/>
              <w:left w:val="single" w:sz="6" w:space="0" w:color="000000"/>
              <w:bottom w:val="single" w:sz="6" w:space="0" w:color="000000"/>
              <w:right w:val="single" w:sz="6" w:space="0" w:color="000000"/>
            </w:tcBorders>
            <w:hideMark/>
          </w:tcPr>
          <w:p w14:paraId="1C0F707C" w14:textId="77777777" w:rsidR="00A5651B" w:rsidRPr="00A5651B" w:rsidRDefault="00A5651B" w:rsidP="00A5651B">
            <w:r w:rsidRPr="00A5651B">
              <w:rPr>
                <w:b/>
                <w:bCs/>
              </w:rPr>
              <w:t>Exp. Date</w:t>
            </w:r>
            <w:r w:rsidRPr="00A5651B">
              <w:t> </w:t>
            </w:r>
          </w:p>
        </w:tc>
      </w:tr>
      <w:tr w:rsidR="00A5651B" w:rsidRPr="00A5651B" w14:paraId="3636AE0D" w14:textId="77777777" w:rsidTr="00A5651B">
        <w:trPr>
          <w:trHeight w:val="957"/>
        </w:trPr>
        <w:tc>
          <w:tcPr>
            <w:tcW w:w="982" w:type="dxa"/>
            <w:tcBorders>
              <w:top w:val="single" w:sz="6" w:space="0" w:color="000000"/>
              <w:left w:val="single" w:sz="6" w:space="0" w:color="000000"/>
              <w:bottom w:val="single" w:sz="6" w:space="0" w:color="000000"/>
              <w:right w:val="single" w:sz="6" w:space="0" w:color="000000"/>
            </w:tcBorders>
            <w:hideMark/>
          </w:tcPr>
          <w:p w14:paraId="1CB1682B" w14:textId="77777777" w:rsidR="00A5651B" w:rsidRPr="00A5651B" w:rsidRDefault="00A5651B" w:rsidP="00A5651B">
            <w:r w:rsidRPr="00A5651B">
              <w:t>362562 </w:t>
            </w:r>
          </w:p>
        </w:tc>
        <w:tc>
          <w:tcPr>
            <w:tcW w:w="1710" w:type="dxa"/>
            <w:tcBorders>
              <w:top w:val="single" w:sz="6" w:space="0" w:color="000000"/>
              <w:left w:val="single" w:sz="6" w:space="0" w:color="000000"/>
              <w:bottom w:val="single" w:sz="6" w:space="0" w:color="000000"/>
              <w:right w:val="single" w:sz="6" w:space="0" w:color="000000"/>
            </w:tcBorders>
            <w:hideMark/>
          </w:tcPr>
          <w:p w14:paraId="5CF5EC45" w14:textId="77777777" w:rsidR="00A5651B" w:rsidRPr="00A5651B" w:rsidRDefault="00A5651B" w:rsidP="00A5651B">
            <w:r w:rsidRPr="00A5651B">
              <w:t>308341 </w:t>
            </w:r>
          </w:p>
        </w:tc>
        <w:tc>
          <w:tcPr>
            <w:tcW w:w="3060" w:type="dxa"/>
            <w:tcBorders>
              <w:top w:val="single" w:sz="6" w:space="0" w:color="000000"/>
              <w:left w:val="single" w:sz="6" w:space="0" w:color="000000"/>
              <w:bottom w:val="single" w:sz="6" w:space="0" w:color="000000"/>
              <w:right w:val="single" w:sz="6" w:space="0" w:color="000000"/>
            </w:tcBorders>
            <w:hideMark/>
          </w:tcPr>
          <w:p w14:paraId="61760B2D" w14:textId="77777777" w:rsidR="00A5651B" w:rsidRPr="00A5651B" w:rsidRDefault="00A5651B" w:rsidP="00A5651B">
            <w:r w:rsidRPr="00A5651B">
              <w:t>CAP, SYR DISP STR (10/PK) </w:t>
            </w:r>
          </w:p>
        </w:tc>
        <w:tc>
          <w:tcPr>
            <w:tcW w:w="2123" w:type="dxa"/>
            <w:tcBorders>
              <w:top w:val="single" w:sz="6" w:space="0" w:color="000000"/>
              <w:left w:val="single" w:sz="6" w:space="0" w:color="000000"/>
              <w:bottom w:val="single" w:sz="6" w:space="0" w:color="000000"/>
              <w:right w:val="single" w:sz="6" w:space="0" w:color="000000"/>
            </w:tcBorders>
            <w:hideMark/>
          </w:tcPr>
          <w:p w14:paraId="7053905E" w14:textId="77777777" w:rsidR="00A5651B" w:rsidRDefault="00A5651B" w:rsidP="00A5651B">
            <w:pPr>
              <w:spacing w:after="0"/>
            </w:pPr>
            <w:r w:rsidRPr="00A5651B">
              <w:t xml:space="preserve">5029670 </w:t>
            </w:r>
          </w:p>
          <w:p w14:paraId="487566A8" w14:textId="77777777" w:rsidR="00A5651B" w:rsidRDefault="00A5651B" w:rsidP="00A5651B">
            <w:pPr>
              <w:spacing w:after="0"/>
            </w:pPr>
            <w:r w:rsidRPr="00A5651B">
              <w:t>5034211</w:t>
            </w:r>
          </w:p>
          <w:p w14:paraId="08979DB6" w14:textId="50D64DD9" w:rsidR="00A5651B" w:rsidRPr="00A5651B" w:rsidRDefault="00A5651B" w:rsidP="00A5651B">
            <w:pPr>
              <w:spacing w:after="0"/>
            </w:pPr>
            <w:r w:rsidRPr="00A5651B">
              <w:t xml:space="preserve"> 5041975 </w:t>
            </w:r>
          </w:p>
        </w:tc>
        <w:tc>
          <w:tcPr>
            <w:tcW w:w="1567" w:type="dxa"/>
            <w:tcBorders>
              <w:top w:val="single" w:sz="6" w:space="0" w:color="000000"/>
              <w:left w:val="single" w:sz="6" w:space="0" w:color="000000"/>
              <w:bottom w:val="single" w:sz="6" w:space="0" w:color="000000"/>
              <w:right w:val="single" w:sz="6" w:space="0" w:color="000000"/>
            </w:tcBorders>
            <w:hideMark/>
          </w:tcPr>
          <w:p w14:paraId="3B89F2DC" w14:textId="77777777" w:rsidR="00A5651B" w:rsidRPr="00A5651B" w:rsidRDefault="00A5651B" w:rsidP="00A5651B">
            <w:r w:rsidRPr="00A5651B">
              <w:t>12/31/2029 01/31/2030 01/31/2030 </w:t>
            </w:r>
          </w:p>
        </w:tc>
      </w:tr>
    </w:tbl>
    <w:p w14:paraId="60943DFC" w14:textId="6244C8F9" w:rsidR="00A5651B" w:rsidRPr="00A5651B" w:rsidRDefault="00A5651B" w:rsidP="00A5651B">
      <w:r w:rsidRPr="00A5651B">
        <w:t> </w:t>
      </w:r>
    </w:p>
    <w:p w14:paraId="321AE94E" w14:textId="77777777" w:rsidR="00A5651B" w:rsidRPr="00A5651B" w:rsidRDefault="00A5651B" w:rsidP="00A5651B">
      <w:r w:rsidRPr="00A5651B">
        <w:rPr>
          <w:b/>
          <w:bCs/>
        </w:rPr>
        <w:t>Please follow these steps if you have affected product(s):</w:t>
      </w:r>
      <w:r w:rsidRPr="00A5651B">
        <w:t> </w:t>
      </w:r>
    </w:p>
    <w:p w14:paraId="4D75195F" w14:textId="77777777" w:rsidR="00A5651B" w:rsidRPr="00A5651B" w:rsidRDefault="00A5651B" w:rsidP="00A5651B">
      <w:pPr>
        <w:numPr>
          <w:ilvl w:val="0"/>
          <w:numId w:val="1"/>
        </w:numPr>
      </w:pPr>
      <w:r w:rsidRPr="00A5651B">
        <w:t>Immediately </w:t>
      </w:r>
      <w:r w:rsidRPr="00A5651B">
        <w:rPr>
          <w:b/>
          <w:bCs/>
        </w:rPr>
        <w:t>stop using</w:t>
      </w:r>
      <w:r w:rsidRPr="00A5651B">
        <w:t> and </w:t>
      </w:r>
      <w:r w:rsidRPr="00A5651B">
        <w:rPr>
          <w:b/>
          <w:bCs/>
        </w:rPr>
        <w:t>discard</w:t>
      </w:r>
      <w:r w:rsidRPr="00A5651B">
        <w:t> any product matching the affected items above. </w:t>
      </w:r>
    </w:p>
    <w:p w14:paraId="64337205" w14:textId="52D2737E" w:rsidR="00A5651B" w:rsidRDefault="00A5651B" w:rsidP="00A5651B">
      <w:pPr>
        <w:numPr>
          <w:ilvl w:val="0"/>
          <w:numId w:val="2"/>
        </w:numPr>
      </w:pPr>
      <w:r w:rsidRPr="00A5651B">
        <w:t>If you have affected product, please contact PHS for a replacement.  </w:t>
      </w:r>
    </w:p>
    <w:p w14:paraId="5F9EC68C" w14:textId="77777777" w:rsidR="00A5651B" w:rsidRPr="00A5651B" w:rsidRDefault="00A5651B" w:rsidP="00A5651B">
      <w:pPr>
        <w:ind w:left="720"/>
      </w:pPr>
    </w:p>
    <w:p w14:paraId="24AA247A" w14:textId="77777777" w:rsidR="00A5651B" w:rsidRPr="00A5651B" w:rsidRDefault="00A5651B" w:rsidP="00A5651B">
      <w:r w:rsidRPr="00A5651B">
        <w:t>Your safety is important to us. Thank you for your attention to this matter.  </w:t>
      </w:r>
    </w:p>
    <w:p w14:paraId="2E461D0F" w14:textId="77777777" w:rsidR="00A5651B" w:rsidRPr="00A5651B" w:rsidRDefault="00A5651B" w:rsidP="00A5651B">
      <w:r w:rsidRPr="00A5651B">
        <w:t> </w:t>
      </w:r>
    </w:p>
    <w:p w14:paraId="52D59FE4" w14:textId="77777777" w:rsidR="00A5651B" w:rsidRPr="00A5651B" w:rsidRDefault="00A5651B" w:rsidP="00A5651B">
      <w:r w:rsidRPr="00A5651B">
        <w:t>Sincerely,  </w:t>
      </w:r>
    </w:p>
    <w:p w14:paraId="6863C6B1" w14:textId="77777777" w:rsidR="00A5651B" w:rsidRPr="00A5651B" w:rsidRDefault="00A5651B" w:rsidP="00A5651B">
      <w:pPr>
        <w:spacing w:after="0"/>
      </w:pPr>
      <w:r w:rsidRPr="00A5651B">
        <w:t>Samatha Hoy </w:t>
      </w:r>
    </w:p>
    <w:p w14:paraId="532F2919" w14:textId="502120B3" w:rsidR="006A7060" w:rsidRPr="00A5651B" w:rsidRDefault="00A5651B" w:rsidP="00A5651B">
      <w:pPr>
        <w:spacing w:after="0"/>
        <w:rPr>
          <w:i/>
          <w:iCs/>
        </w:rPr>
      </w:pPr>
      <w:r w:rsidRPr="00A5651B">
        <w:rPr>
          <w:i/>
          <w:iCs/>
        </w:rPr>
        <w:t>National Product Safety Manager </w:t>
      </w:r>
    </w:p>
    <w:sectPr w:rsidR="006A7060" w:rsidRPr="00A56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787"/>
    <w:multiLevelType w:val="multilevel"/>
    <w:tmpl w:val="F53A62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C5967"/>
    <w:multiLevelType w:val="multilevel"/>
    <w:tmpl w:val="046CE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0696851">
    <w:abstractNumId w:val="1"/>
  </w:num>
  <w:num w:numId="2" w16cid:durableId="203519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1B"/>
    <w:rsid w:val="001F38E7"/>
    <w:rsid w:val="00681BCE"/>
    <w:rsid w:val="006A7060"/>
    <w:rsid w:val="00846D94"/>
    <w:rsid w:val="00A5651B"/>
    <w:rsid w:val="00D8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24AD"/>
  <w15:chartTrackingRefBased/>
  <w15:docId w15:val="{2EFED473-915B-4EE1-9A2A-6609ADCB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51B"/>
    <w:rPr>
      <w:rFonts w:eastAsiaTheme="majorEastAsia" w:cstheme="majorBidi"/>
      <w:color w:val="272727" w:themeColor="text1" w:themeTint="D8"/>
    </w:rPr>
  </w:style>
  <w:style w:type="paragraph" w:styleId="Title">
    <w:name w:val="Title"/>
    <w:basedOn w:val="Normal"/>
    <w:next w:val="Normal"/>
    <w:link w:val="TitleChar"/>
    <w:uiPriority w:val="10"/>
    <w:qFormat/>
    <w:rsid w:val="00A56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51B"/>
    <w:pPr>
      <w:spacing w:before="160"/>
      <w:jc w:val="center"/>
    </w:pPr>
    <w:rPr>
      <w:i/>
      <w:iCs/>
      <w:color w:val="404040" w:themeColor="text1" w:themeTint="BF"/>
    </w:rPr>
  </w:style>
  <w:style w:type="character" w:customStyle="1" w:styleId="QuoteChar">
    <w:name w:val="Quote Char"/>
    <w:basedOn w:val="DefaultParagraphFont"/>
    <w:link w:val="Quote"/>
    <w:uiPriority w:val="29"/>
    <w:rsid w:val="00A5651B"/>
    <w:rPr>
      <w:i/>
      <w:iCs/>
      <w:color w:val="404040" w:themeColor="text1" w:themeTint="BF"/>
    </w:rPr>
  </w:style>
  <w:style w:type="paragraph" w:styleId="ListParagraph">
    <w:name w:val="List Paragraph"/>
    <w:basedOn w:val="Normal"/>
    <w:uiPriority w:val="34"/>
    <w:qFormat/>
    <w:rsid w:val="00A5651B"/>
    <w:pPr>
      <w:ind w:left="720"/>
      <w:contextualSpacing/>
    </w:pPr>
  </w:style>
  <w:style w:type="character" w:styleId="IntenseEmphasis">
    <w:name w:val="Intense Emphasis"/>
    <w:basedOn w:val="DefaultParagraphFont"/>
    <w:uiPriority w:val="21"/>
    <w:qFormat/>
    <w:rsid w:val="00A5651B"/>
    <w:rPr>
      <w:i/>
      <w:iCs/>
      <w:color w:val="0F4761" w:themeColor="accent1" w:themeShade="BF"/>
    </w:rPr>
  </w:style>
  <w:style w:type="paragraph" w:styleId="IntenseQuote">
    <w:name w:val="Intense Quote"/>
    <w:basedOn w:val="Normal"/>
    <w:next w:val="Normal"/>
    <w:link w:val="IntenseQuoteChar"/>
    <w:uiPriority w:val="30"/>
    <w:qFormat/>
    <w:rsid w:val="00A56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51B"/>
    <w:rPr>
      <w:i/>
      <w:iCs/>
      <w:color w:val="0F4761" w:themeColor="accent1" w:themeShade="BF"/>
    </w:rPr>
  </w:style>
  <w:style w:type="character" w:styleId="IntenseReference">
    <w:name w:val="Intense Reference"/>
    <w:basedOn w:val="DefaultParagraphFont"/>
    <w:uiPriority w:val="32"/>
    <w:qFormat/>
    <w:rsid w:val="00A565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J. Gerick</dc:creator>
  <cp:keywords/>
  <dc:description/>
  <cp:lastModifiedBy>Shelby J. Gerick</cp:lastModifiedBy>
  <cp:revision>1</cp:revision>
  <dcterms:created xsi:type="dcterms:W3CDTF">2025-11-06T19:00:00Z</dcterms:created>
  <dcterms:modified xsi:type="dcterms:W3CDTF">2025-11-06T19:02:00Z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37c108-3593-47f5-bce7-8790a981516f_Enabled">
    <vt:lpwstr>true</vt:lpwstr>
  </property>
  <property fmtid="{D5CDD505-2E9C-101B-9397-08002B2CF9AE}" pid="3" name="MSIP_Label_4c37c108-3593-47f5-bce7-8790a981516f_SetDate">
    <vt:lpwstr>2025-11-06T19:02:46Z</vt:lpwstr>
  </property>
  <property fmtid="{D5CDD505-2E9C-101B-9397-08002B2CF9AE}" pid="4" name="MSIP_Label_4c37c108-3593-47f5-bce7-8790a981516f_Method">
    <vt:lpwstr>Standard</vt:lpwstr>
  </property>
  <property fmtid="{D5CDD505-2E9C-101B-9397-08002B2CF9AE}" pid="5" name="MSIP_Label_4c37c108-3593-47f5-bce7-8790a981516f_Name">
    <vt:lpwstr>General - Classification</vt:lpwstr>
  </property>
  <property fmtid="{D5CDD505-2E9C-101B-9397-08002B2CF9AE}" pid="6" name="MSIP_Label_4c37c108-3593-47f5-bce7-8790a981516f_SiteId">
    <vt:lpwstr>065cdc20-0999-41f1-8871-f578579d0dab</vt:lpwstr>
  </property>
  <property fmtid="{D5CDD505-2E9C-101B-9397-08002B2CF9AE}" pid="7" name="MSIP_Label_4c37c108-3593-47f5-bce7-8790a981516f_ActionId">
    <vt:lpwstr>7993b39e-a281-44e1-873c-cc0b111cb169</vt:lpwstr>
  </property>
  <property fmtid="{D5CDD505-2E9C-101B-9397-08002B2CF9AE}" pid="8" name="MSIP_Label_4c37c108-3593-47f5-bce7-8790a981516f_ContentBits">
    <vt:lpwstr>0</vt:lpwstr>
  </property>
  <property fmtid="{D5CDD505-2E9C-101B-9397-08002B2CF9AE}" pid="9" name="MSIP_Label_4c37c108-3593-47f5-bce7-8790a981516f_Tag">
    <vt:lpwstr>10, 3, 0, 1</vt:lpwstr>
  </property>
</Properties>
</file>